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24631D">
        <w:t>Peršané, Chetité, Féničané, Palestina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1C4305">
        <w:t>Dějepis</w:t>
      </w:r>
      <w:r w:rsidR="00747109">
        <w:t xml:space="preserve"> – </w:t>
      </w:r>
      <w:r w:rsidR="0024631D">
        <w:t>1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>M</w:t>
      </w:r>
      <w:r w:rsidR="00695BE7">
        <w:t>e</w:t>
      </w:r>
      <w:r>
        <w:t>zipředmětové vztahy:</w:t>
      </w:r>
      <w:r w:rsidR="001C4305">
        <w:t xml:space="preserve"> </w:t>
      </w:r>
      <w:r w:rsidR="00EB6AE6">
        <w:t>český jazyk</w:t>
      </w:r>
      <w:r w:rsidR="00747109">
        <w:t>, čtenářská gramotnost</w:t>
      </w:r>
      <w:r w:rsidR="00F21CDD">
        <w:t>, fyzika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747109">
        <w:rPr>
          <w:sz w:val="24"/>
          <w:szCs w:val="24"/>
        </w:rPr>
        <w:t>Keynote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747109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Pr="008418A0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747109">
        <w:rPr>
          <w:sz w:val="24"/>
          <w:szCs w:val="24"/>
        </w:rPr>
        <w:t xml:space="preserve">získat přehled o </w:t>
      </w:r>
      <w:r w:rsidR="0024631D">
        <w:rPr>
          <w:sz w:val="24"/>
          <w:szCs w:val="24"/>
        </w:rPr>
        <w:t>historickém vývoji oblasti (Perská říše)</w:t>
      </w:r>
      <w:r w:rsidR="00EB6AE6">
        <w:rPr>
          <w:sz w:val="24"/>
          <w:szCs w:val="24"/>
        </w:rPr>
        <w:t xml:space="preserve">. 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24631D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Rámcové seznámení s</w:t>
      </w:r>
      <w:r w:rsidR="00F21CDD">
        <w:rPr>
          <w:sz w:val="24"/>
          <w:szCs w:val="24"/>
        </w:rPr>
        <w:t> historickým kontextem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747109">
        <w:rPr>
          <w:sz w:val="24"/>
          <w:szCs w:val="24"/>
        </w:rPr>
        <w:t xml:space="preserve">získání hlavní informace o </w:t>
      </w:r>
      <w:r w:rsidR="0024631D">
        <w:rPr>
          <w:sz w:val="24"/>
          <w:szCs w:val="24"/>
        </w:rPr>
        <w:t>Perské říši a celé oblasti.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„</w:t>
      </w:r>
      <w:r w:rsidR="0024631D">
        <w:rPr>
          <w:sz w:val="24"/>
          <w:szCs w:val="24"/>
        </w:rPr>
        <w:t>Peršané, Chetité, Féničané, Palestina</w:t>
      </w:r>
      <w:r>
        <w:rPr>
          <w:sz w:val="24"/>
          <w:szCs w:val="24"/>
        </w:rPr>
        <w:t>“ v keynote či jiné aplikace pro prezentace</w:t>
      </w:r>
      <w:r w:rsidR="006C3A06" w:rsidRPr="008418A0">
        <w:rPr>
          <w:sz w:val="24"/>
          <w:szCs w:val="24"/>
        </w:rPr>
        <w:t>.</w:t>
      </w:r>
    </w:p>
    <w:p w:rsidR="006A2AD4" w:rsidRPr="008418A0" w:rsidRDefault="0024631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Studium mapek – vyhledávání </w:t>
      </w:r>
      <w:r w:rsidR="00380198">
        <w:rPr>
          <w:sz w:val="24"/>
          <w:szCs w:val="24"/>
        </w:rPr>
        <w:t>historických map.</w:t>
      </w:r>
    </w:p>
    <w:p w:rsidR="006A2AD4" w:rsidRPr="008418A0" w:rsidRDefault="0038019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Kulturní odkaz – žáci vyhledávají a následně prezentují odkaz doby ve výtvarném umění, uložení památek dnes.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Sestavení poznámek (hlavních bodů) na ipadech</w:t>
      </w:r>
      <w:r w:rsidR="006C3A06" w:rsidRPr="008418A0">
        <w:rPr>
          <w:sz w:val="24"/>
          <w:szCs w:val="24"/>
        </w:rPr>
        <w:t>.</w:t>
      </w:r>
    </w:p>
    <w:p w:rsidR="006C3A06" w:rsidRPr="008418A0" w:rsidRDefault="00F21CD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prezentují nalezené informace</w:t>
      </w:r>
      <w:r w:rsidR="00380198">
        <w:rPr>
          <w:sz w:val="24"/>
          <w:szCs w:val="24"/>
        </w:rPr>
        <w:t>, obrázky</w:t>
      </w:r>
      <w:r w:rsidR="00747109">
        <w:rPr>
          <w:sz w:val="24"/>
          <w:szCs w:val="24"/>
        </w:rPr>
        <w:t>, diskuze</w:t>
      </w:r>
      <w:r w:rsidR="008A0E62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747109">
        <w:rPr>
          <w:sz w:val="24"/>
          <w:szCs w:val="24"/>
        </w:rPr>
        <w:t xml:space="preserve">Připomenout žákům </w:t>
      </w:r>
      <w:r w:rsidR="00380198">
        <w:rPr>
          <w:sz w:val="24"/>
          <w:szCs w:val="24"/>
        </w:rPr>
        <w:t>Pergamonské muzeum v Berlíně</w:t>
      </w:r>
      <w:r w:rsidR="00F21CDD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747109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3801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F21CDD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A0E62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73F5" w:rsidRDefault="006A73F5" w:rsidP="00F54E6A">
      <w:pPr>
        <w:spacing w:after="0" w:line="240" w:lineRule="auto"/>
      </w:pPr>
      <w:r>
        <w:separator/>
      </w:r>
    </w:p>
  </w:endnote>
  <w:endnote w:type="continuationSeparator" w:id="0">
    <w:p w:rsidR="006A73F5" w:rsidRDefault="006A73F5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73F5" w:rsidRDefault="006A73F5" w:rsidP="00F54E6A">
      <w:pPr>
        <w:spacing w:after="0" w:line="240" w:lineRule="auto"/>
      </w:pPr>
      <w:r>
        <w:separator/>
      </w:r>
    </w:p>
  </w:footnote>
  <w:footnote w:type="continuationSeparator" w:id="0">
    <w:p w:rsidR="006A73F5" w:rsidRDefault="006A73F5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F13AC"/>
    <w:rsid w:val="001237EE"/>
    <w:rsid w:val="001544C0"/>
    <w:rsid w:val="001C4305"/>
    <w:rsid w:val="0024631D"/>
    <w:rsid w:val="00380198"/>
    <w:rsid w:val="003D7D64"/>
    <w:rsid w:val="00695BE7"/>
    <w:rsid w:val="006A2AD4"/>
    <w:rsid w:val="006A73F5"/>
    <w:rsid w:val="006C3A06"/>
    <w:rsid w:val="00747109"/>
    <w:rsid w:val="008418A0"/>
    <w:rsid w:val="008A0E62"/>
    <w:rsid w:val="008A495A"/>
    <w:rsid w:val="009E3BBC"/>
    <w:rsid w:val="00B85885"/>
    <w:rsid w:val="00C724D2"/>
    <w:rsid w:val="00D85814"/>
    <w:rsid w:val="00DD2BCB"/>
    <w:rsid w:val="00E60E3C"/>
    <w:rsid w:val="00EB6AE6"/>
    <w:rsid w:val="00F15D56"/>
    <w:rsid w:val="00F201AC"/>
    <w:rsid w:val="00F21CDD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187</Words>
  <Characters>1106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Peršané, Chetité, Féničané, Palestina</vt:lpstr>
      <vt:lpstr>    Předmět:	Dějepis – 1. ročník</vt:lpstr>
      <vt:lpstr>    Mezipředmětové vztahy: český jazyk, čtenářská gramotnost, fyzika</vt:lpstr>
    </vt:vector>
  </TitlesOfParts>
  <Company/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2015-09-30T18:24:00Z</dcterms:created>
  <dcterms:modified xsi:type="dcterms:W3CDTF">2015-09-30T18:30:00Z</dcterms:modified>
</cp:coreProperties>
</file>